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73" w:rsidRDefault="004A4C07" w:rsidP="001741D8">
      <w:pPr>
        <w:pStyle w:val="SpecContactInfo"/>
      </w:pPr>
      <w:r>
        <w:t>Sturdisteel</w:t>
      </w:r>
      <w:r>
        <w:tab/>
      </w:r>
      <w:r w:rsidR="001741D8">
        <w:tab/>
      </w:r>
      <w:r w:rsidR="001741D8">
        <w:tab/>
      </w:r>
      <w:r w:rsidR="002D5F19">
        <w:t>May</w:t>
      </w:r>
      <w:r w:rsidR="00876AAD">
        <w:t xml:space="preserve"> </w:t>
      </w:r>
      <w:r w:rsidR="001741D8">
        <w:t>20</w:t>
      </w:r>
      <w:r w:rsidR="005379D9">
        <w:t>1</w:t>
      </w:r>
      <w:r w:rsidR="002D5F19">
        <w:t>7</w:t>
      </w:r>
    </w:p>
    <w:p w:rsidR="001741D8" w:rsidRDefault="004A4C07" w:rsidP="001741D8">
      <w:pPr>
        <w:pStyle w:val="SpecContactInfo"/>
      </w:pPr>
      <w:r>
        <w:t>PO Box 2655</w:t>
      </w:r>
    </w:p>
    <w:p w:rsidR="001741D8" w:rsidRDefault="004A4C07" w:rsidP="001741D8">
      <w:pPr>
        <w:pStyle w:val="SpecContactInfo"/>
      </w:pPr>
      <w:r>
        <w:t>Waco, Texas 76702</w:t>
      </w:r>
    </w:p>
    <w:p w:rsidR="001741D8" w:rsidRDefault="001741D8" w:rsidP="001741D8">
      <w:pPr>
        <w:pStyle w:val="SpecContactInfo"/>
      </w:pPr>
      <w:r>
        <w:t>Toll Free</w:t>
      </w:r>
      <w:r>
        <w:tab/>
        <w:t>800</w:t>
      </w:r>
      <w:r w:rsidR="008B60A1">
        <w:t>-</w:t>
      </w:r>
      <w:r w:rsidR="004A4C07">
        <w:t>433</w:t>
      </w:r>
      <w:r>
        <w:t>-</w:t>
      </w:r>
      <w:r w:rsidR="004A4C07">
        <w:t>3116</w:t>
      </w:r>
    </w:p>
    <w:p w:rsidR="001741D8" w:rsidRDefault="001741D8" w:rsidP="001741D8">
      <w:pPr>
        <w:pStyle w:val="SpecContactInfo"/>
      </w:pPr>
      <w:r>
        <w:t>Phone</w:t>
      </w:r>
      <w:r>
        <w:tab/>
      </w:r>
      <w:r w:rsidR="004A4C07">
        <w:t>254-666-5155</w:t>
      </w:r>
    </w:p>
    <w:p w:rsidR="001741D8" w:rsidRDefault="001741D8" w:rsidP="001741D8">
      <w:pPr>
        <w:pStyle w:val="SpecContactInfo"/>
      </w:pPr>
      <w:r>
        <w:t>Fax</w:t>
      </w:r>
      <w:r>
        <w:tab/>
      </w:r>
      <w:r w:rsidR="004A4C07">
        <w:t>254-666-4472</w:t>
      </w:r>
    </w:p>
    <w:p w:rsidR="001741D8" w:rsidRDefault="001741D8" w:rsidP="001741D8">
      <w:pPr>
        <w:pStyle w:val="SpecContactInfo"/>
      </w:pPr>
      <w:r>
        <w:t>Website</w:t>
      </w:r>
      <w:r>
        <w:tab/>
      </w:r>
      <w:hyperlink r:id="rId8" w:history="1">
        <w:r w:rsidR="004A4C07" w:rsidRPr="00E53213">
          <w:rPr>
            <w:rStyle w:val="Hyperlink"/>
            <w:szCs w:val="24"/>
          </w:rPr>
          <w:t>www.sturdisteel.com</w:t>
        </w:r>
      </w:hyperlink>
    </w:p>
    <w:p w:rsidR="001741D8" w:rsidRDefault="001741D8" w:rsidP="001741D8">
      <w:pPr>
        <w:pStyle w:val="SpecContactInfo"/>
      </w:pPr>
      <w:r>
        <w:t>E-mail</w:t>
      </w:r>
      <w:r>
        <w:tab/>
      </w:r>
      <w:r w:rsidR="00DF5E35">
        <w:t>info</w:t>
      </w:r>
      <w:hyperlink r:id="rId9" w:history="1">
        <w:r w:rsidR="00DF5E35" w:rsidRPr="001D69AF">
          <w:rPr>
            <w:rStyle w:val="Hyperlink"/>
            <w:szCs w:val="24"/>
          </w:rPr>
          <w:t>@</w:t>
        </w:r>
        <w:r w:rsidR="004A4C07">
          <w:rPr>
            <w:rStyle w:val="Hyperlink"/>
            <w:szCs w:val="24"/>
          </w:rPr>
          <w:t>sturdisteel</w:t>
        </w:r>
        <w:r w:rsidR="00DF5E35" w:rsidRPr="001D69AF">
          <w:rPr>
            <w:rStyle w:val="Hyperlink"/>
            <w:szCs w:val="24"/>
          </w:rPr>
          <w:t>.com</w:t>
        </w:r>
      </w:hyperlink>
    </w:p>
    <w:p w:rsidR="0060399E" w:rsidRPr="0060399E" w:rsidRDefault="001741D8" w:rsidP="004048DF">
      <w:pPr>
        <w:pStyle w:val="SpecDocument"/>
      </w:pPr>
      <w:r>
        <w:t>Product Guide Specification</w:t>
      </w:r>
    </w:p>
    <w:p w:rsidR="00412DE2" w:rsidRDefault="001741D8" w:rsidP="001741D8">
      <w:pPr>
        <w:pStyle w:val="SpecSpecifierNotes0"/>
        <w:rPr>
          <w:i/>
        </w:rPr>
      </w:pPr>
      <w:r>
        <w:t>Specifier Notes:  This product guide specification is written according to the Construction Specifications Institute (CSI) 3-Part Format</w:t>
      </w:r>
      <w:r w:rsidR="00412DE2">
        <w:t>,</w:t>
      </w:r>
      <w:r>
        <w:t xml:space="preserve"> </w:t>
      </w:r>
      <w:r w:rsidR="003E78B8">
        <w:t xml:space="preserve">including </w:t>
      </w:r>
      <w:r w:rsidR="003E78B8" w:rsidRPr="003E78B8">
        <w:rPr>
          <w:i/>
        </w:rPr>
        <w:t>MasterFormat, SectionFormat,</w:t>
      </w:r>
      <w:r w:rsidR="003E78B8">
        <w:t xml:space="preserve"> and </w:t>
      </w:r>
      <w:r w:rsidR="003E78B8" w:rsidRPr="003E78B8">
        <w:rPr>
          <w:i/>
        </w:rPr>
        <w:t>PageFormat,</w:t>
      </w:r>
      <w:r w:rsidR="003E78B8">
        <w:t xml:space="preserve"> </w:t>
      </w:r>
      <w:r>
        <w:t xml:space="preserve">as described in </w:t>
      </w:r>
      <w:r w:rsidRPr="001548A9">
        <w:rPr>
          <w:i/>
        </w:rPr>
        <w:t xml:space="preserve">The </w:t>
      </w:r>
      <w:r w:rsidR="0039191E">
        <w:rPr>
          <w:i/>
        </w:rPr>
        <w:t>CSI Construction Specifications Practice Guide</w:t>
      </w:r>
      <w:r w:rsidRPr="001548A9">
        <w:rPr>
          <w:i/>
        </w:rPr>
        <w:t>.</w:t>
      </w:r>
    </w:p>
    <w:p w:rsidR="001741D8" w:rsidRDefault="001741D8" w:rsidP="00E8657E">
      <w:pPr>
        <w:pStyle w:val="SpecSpecifierNotes0"/>
      </w:pPr>
      <w:r>
        <w:t>Th</w:t>
      </w:r>
      <w:r w:rsidR="00966BBA">
        <w:t>is</w:t>
      </w:r>
      <w:r>
        <w:t xml:space="preserve"> section must be carefully reviewed and edited by the Architect to meet the requirements of the project and local building code.  Coordinate this section with other specification sections and the Drawings.  Delete all “Specifier Notes” </w:t>
      </w:r>
      <w:r w:rsidR="00696CA1">
        <w:t xml:space="preserve">after </w:t>
      </w:r>
      <w:r>
        <w:t>editing this section.</w:t>
      </w:r>
    </w:p>
    <w:p w:rsidR="001F3350" w:rsidRDefault="001F3350" w:rsidP="00E8657E">
      <w:pPr>
        <w:pStyle w:val="SpecSpecifierNotes0"/>
      </w:pPr>
      <w:r>
        <w:t>Section numbers</w:t>
      </w:r>
      <w:r w:rsidR="008B60A1">
        <w:t xml:space="preserve"> </w:t>
      </w:r>
      <w:r w:rsidR="008B60A1" w:rsidRPr="006647DF">
        <w:t>and titles</w:t>
      </w:r>
      <w:r w:rsidR="008B60A1">
        <w:t xml:space="preserve"> </w:t>
      </w:r>
      <w:r>
        <w:t xml:space="preserve">are from </w:t>
      </w:r>
      <w:r w:rsidRPr="00DF5E35">
        <w:rPr>
          <w:i/>
        </w:rPr>
        <w:t xml:space="preserve">MasterFormat </w:t>
      </w:r>
      <w:r w:rsidR="008B60A1">
        <w:rPr>
          <w:i/>
        </w:rPr>
        <w:t>201</w:t>
      </w:r>
      <w:r w:rsidR="002D5F19">
        <w:rPr>
          <w:i/>
        </w:rPr>
        <w:t>6 u</w:t>
      </w:r>
      <w:bookmarkStart w:id="0" w:name="_GoBack"/>
      <w:bookmarkEnd w:id="0"/>
      <w:r w:rsidR="008B60A1">
        <w:rPr>
          <w:i/>
        </w:rPr>
        <w:t>pdate.</w:t>
      </w:r>
    </w:p>
    <w:p w:rsidR="001F3350" w:rsidRDefault="001F3350" w:rsidP="00E8657E">
      <w:pPr>
        <w:pStyle w:val="SpecHeading1"/>
      </w:pPr>
      <w:r>
        <w:t xml:space="preserve"> </w:t>
      </w:r>
      <w:r w:rsidR="006647DF">
        <w:t xml:space="preserve">12 63 </w:t>
      </w:r>
      <w:r w:rsidR="00B46F3F">
        <w:t>1</w:t>
      </w:r>
      <w:r w:rsidR="006647DF">
        <w:t>3</w:t>
      </w:r>
    </w:p>
    <w:p w:rsidR="001F3350" w:rsidRDefault="006647DF" w:rsidP="004048DF">
      <w:pPr>
        <w:pStyle w:val="SpecSectiontitle"/>
      </w:pPr>
      <w:r>
        <w:t xml:space="preserve">STADIUM AND ARENA </w:t>
      </w:r>
      <w:r w:rsidR="00B46F3F">
        <w:t xml:space="preserve">BENCH </w:t>
      </w:r>
      <w:r>
        <w:t>SEAT</w:t>
      </w:r>
      <w:r w:rsidR="00DA3564">
        <w:t>ING</w:t>
      </w:r>
    </w:p>
    <w:p w:rsidR="001F3350" w:rsidRDefault="001F3350" w:rsidP="001F3350">
      <w:pPr>
        <w:pStyle w:val="SpecSpecifierNotes0"/>
      </w:pPr>
      <w:r>
        <w:t>Specifier Notes:  This section covers</w:t>
      </w:r>
      <w:r w:rsidR="00FD19C9">
        <w:t xml:space="preserve"> </w:t>
      </w:r>
      <w:r w:rsidR="006647DF">
        <w:t>Sturdisteel “</w:t>
      </w:r>
      <w:r w:rsidR="00B46F3F">
        <w:t>Eagle</w:t>
      </w:r>
      <w:r w:rsidR="006647DF">
        <w:t xml:space="preserve"> Series </w:t>
      </w:r>
      <w:r w:rsidR="00B46F3F">
        <w:t>1</w:t>
      </w:r>
      <w:r w:rsidR="006647DF">
        <w:t xml:space="preserve">000” </w:t>
      </w:r>
      <w:r w:rsidR="00B46F3F">
        <w:t>b</w:t>
      </w:r>
      <w:r w:rsidR="00DA3564">
        <w:t xml:space="preserve">leacher </w:t>
      </w:r>
      <w:r w:rsidR="00B46F3F">
        <w:t>seats</w:t>
      </w:r>
      <w:r w:rsidR="006647DF">
        <w:t xml:space="preserve">.  </w:t>
      </w:r>
      <w:r>
        <w:t>Consult</w:t>
      </w:r>
      <w:r w:rsidR="00FD19C9">
        <w:t xml:space="preserve"> </w:t>
      </w:r>
      <w:r w:rsidR="006647DF">
        <w:t xml:space="preserve">Sturdisteel </w:t>
      </w:r>
      <w:r>
        <w:t>for assistance in editing this section for the specific application.</w:t>
      </w:r>
    </w:p>
    <w:p w:rsidR="001F3350" w:rsidRDefault="001F3350" w:rsidP="001F3350">
      <w:pPr>
        <w:pStyle w:val="SpecHeading2Part1"/>
      </w:pPr>
      <w:r>
        <w:t>GENERAL</w:t>
      </w:r>
    </w:p>
    <w:p w:rsidR="001F3350" w:rsidRDefault="001F3350" w:rsidP="001F3350">
      <w:pPr>
        <w:pStyle w:val="SpecHeading311"/>
      </w:pPr>
      <w:r>
        <w:t>SECTION INCLUDES</w:t>
      </w:r>
    </w:p>
    <w:p w:rsidR="001F3350" w:rsidRDefault="00B46F3F" w:rsidP="001F3350">
      <w:pPr>
        <w:pStyle w:val="SpecHeading4A"/>
      </w:pPr>
      <w:r>
        <w:t>B</w:t>
      </w:r>
      <w:r w:rsidR="00DA3564">
        <w:t xml:space="preserve">leacher </w:t>
      </w:r>
      <w:r>
        <w:t>seats</w:t>
      </w:r>
      <w:r w:rsidR="006647DF">
        <w:t>.</w:t>
      </w:r>
    </w:p>
    <w:p w:rsidR="00AE3D20" w:rsidRDefault="00AE3D20" w:rsidP="00AE3D20">
      <w:pPr>
        <w:pStyle w:val="SpecHeading311"/>
      </w:pPr>
      <w:r>
        <w:t>SUBMITTALS</w:t>
      </w:r>
    </w:p>
    <w:p w:rsidR="00AE3D20" w:rsidRDefault="00966BBA" w:rsidP="00966BBA">
      <w:pPr>
        <w:pStyle w:val="SpecSpecifierNotes0"/>
      </w:pPr>
      <w:r>
        <w:t xml:space="preserve">Specifier Notes:  Edit submittal requirements as </w:t>
      </w:r>
      <w:r w:rsidR="004811AA">
        <w:t>necessary</w:t>
      </w:r>
      <w:r>
        <w:t>.  Delete submittals not required.</w:t>
      </w:r>
    </w:p>
    <w:p w:rsidR="00AE3D20" w:rsidRDefault="00AE3D20" w:rsidP="00AE3D20">
      <w:pPr>
        <w:pStyle w:val="SpecHeading4A"/>
      </w:pPr>
      <w:r>
        <w:t>Comply with Section 01 33 00</w:t>
      </w:r>
      <w:r w:rsidR="00D16D18">
        <w:t xml:space="preserve"> </w:t>
      </w:r>
      <w:r w:rsidR="003E78B8">
        <w:t>–</w:t>
      </w:r>
      <w:r w:rsidR="00D16D18">
        <w:t xml:space="preserve"> </w:t>
      </w:r>
      <w:r>
        <w:t>Submittal Procedures.</w:t>
      </w:r>
    </w:p>
    <w:p w:rsidR="00AE3D20" w:rsidRDefault="00AE3D20" w:rsidP="00AE3D20">
      <w:pPr>
        <w:pStyle w:val="SpecHeading4A"/>
      </w:pPr>
      <w:r>
        <w:t>Product Data:  Submit manufacturer’s product data, including</w:t>
      </w:r>
      <w:r w:rsidR="00D16D18">
        <w:t xml:space="preserve"> installation instructions.</w:t>
      </w:r>
    </w:p>
    <w:p w:rsidR="00AE3D20" w:rsidRDefault="00964316" w:rsidP="00964316">
      <w:pPr>
        <w:pStyle w:val="SpecHeading4A"/>
      </w:pPr>
      <w:r>
        <w:lastRenderedPageBreak/>
        <w:t xml:space="preserve">Shop Drawings:  Submit manufacturer’s shop drawings, </w:t>
      </w:r>
      <w:r w:rsidR="003E78B8">
        <w:t xml:space="preserve">including plans, elevations, sections, and details, </w:t>
      </w:r>
      <w:r>
        <w:t>indicating</w:t>
      </w:r>
      <w:r w:rsidR="003E78B8">
        <w:t xml:space="preserve"> dimensions, tolerances, materials, </w:t>
      </w:r>
      <w:r w:rsidR="0043134B">
        <w:t xml:space="preserve">components, </w:t>
      </w:r>
      <w:r w:rsidR="003E78B8">
        <w:t>fabrication, fasteners, hardware, finish, options, and accessories.</w:t>
      </w:r>
    </w:p>
    <w:p w:rsidR="00777DF4" w:rsidRDefault="00964316" w:rsidP="00964316">
      <w:pPr>
        <w:pStyle w:val="SpecHeading4A"/>
      </w:pPr>
      <w:r>
        <w:t>Samples:  Submit manufacturer’s sample</w:t>
      </w:r>
      <w:r w:rsidR="008F418A">
        <w:t xml:space="preserve"> of</w:t>
      </w:r>
      <w:r w:rsidR="00BC0DA8">
        <w:t xml:space="preserve"> </w:t>
      </w:r>
      <w:r w:rsidR="00A06CD7">
        <w:t xml:space="preserve">bleacher </w:t>
      </w:r>
      <w:r w:rsidR="00BC0DA8">
        <w:t>seat colors.</w:t>
      </w:r>
    </w:p>
    <w:p w:rsidR="00964316" w:rsidRDefault="00777DF4" w:rsidP="00777DF4">
      <w:pPr>
        <w:pStyle w:val="SpecHeading51"/>
      </w:pPr>
      <w:r>
        <w:t>Sample Size:  M</w:t>
      </w:r>
      <w:r w:rsidR="008F418A">
        <w:t xml:space="preserve">inimum </w:t>
      </w:r>
      <w:r w:rsidR="00876AAD">
        <w:t>1-1/2-</w:t>
      </w:r>
      <w:r w:rsidR="008F418A">
        <w:t>inch</w:t>
      </w:r>
      <w:r w:rsidR="00876AAD">
        <w:t xml:space="preserve"> diameter.</w:t>
      </w:r>
    </w:p>
    <w:p w:rsidR="00EC2BD5" w:rsidRDefault="00EC2BD5" w:rsidP="00EC2BD5">
      <w:pPr>
        <w:pStyle w:val="SpecHeading4A"/>
      </w:pPr>
      <w:r>
        <w:t>Care and Maintenance Instructions:  Submit manufacturer’s care and maintenance instructions, including cleaning and repairing instructions</w:t>
      </w:r>
      <w:r w:rsidR="00B12FC3">
        <w:t>, at project closeout</w:t>
      </w:r>
      <w:r>
        <w:t>.</w:t>
      </w:r>
    </w:p>
    <w:p w:rsidR="00D16D18" w:rsidRPr="00D16D18" w:rsidRDefault="00D16D18" w:rsidP="00D16D18">
      <w:pPr>
        <w:pStyle w:val="SpecHeading4A"/>
      </w:pPr>
      <w:r>
        <w:t>Warranty</w:t>
      </w:r>
      <w:r w:rsidR="00FB6D9B">
        <w:t xml:space="preserve"> Documentation</w:t>
      </w:r>
      <w:r>
        <w:t>:  Submit manufacturer’s standard warranty.</w:t>
      </w:r>
    </w:p>
    <w:p w:rsidR="00964316" w:rsidRDefault="00964316" w:rsidP="00964316">
      <w:pPr>
        <w:pStyle w:val="SpecHeading311"/>
      </w:pPr>
      <w:r>
        <w:t>QUALITY ASSURANCE</w:t>
      </w:r>
    </w:p>
    <w:p w:rsidR="00DF06C2" w:rsidRDefault="00DF06C2" w:rsidP="003976AB">
      <w:pPr>
        <w:pStyle w:val="SpecHeading4A"/>
      </w:pPr>
      <w:r w:rsidRPr="00DF06C2">
        <w:t>Manufacturer’s Qualifications:</w:t>
      </w:r>
      <w:r w:rsidR="0030159F">
        <w:t xml:space="preserve">  </w:t>
      </w:r>
      <w:r w:rsidRPr="00DF06C2">
        <w:t xml:space="preserve">Manufacturer </w:t>
      </w:r>
      <w:r>
        <w:t xml:space="preserve">regularly </w:t>
      </w:r>
      <w:r w:rsidRPr="00DF06C2">
        <w:t>engaged</w:t>
      </w:r>
      <w:r w:rsidR="00214D04">
        <w:t>,</w:t>
      </w:r>
      <w:r w:rsidRPr="00DF06C2">
        <w:t xml:space="preserve"> for p</w:t>
      </w:r>
      <w:r w:rsidR="003976AB">
        <w:t xml:space="preserve">ast </w:t>
      </w:r>
      <w:r w:rsidRPr="00DF06C2">
        <w:t>5 years</w:t>
      </w:r>
      <w:r w:rsidR="00214D04">
        <w:t>,</w:t>
      </w:r>
      <w:r w:rsidRPr="00DF06C2">
        <w:t xml:space="preserve"> in manufacture of </w:t>
      </w:r>
      <w:r w:rsidR="00DA3564">
        <w:t>bleacher</w:t>
      </w:r>
      <w:r w:rsidR="00B46F3F">
        <w:t xml:space="preserve"> seats</w:t>
      </w:r>
      <w:r w:rsidR="0030159F">
        <w:t xml:space="preserve"> </w:t>
      </w:r>
      <w:r w:rsidRPr="00DF06C2">
        <w:t>of similar type to that specified.</w:t>
      </w:r>
    </w:p>
    <w:p w:rsidR="00DF06C2" w:rsidRPr="00DF06C2" w:rsidRDefault="00DF06C2" w:rsidP="00DF06C2">
      <w:pPr>
        <w:pStyle w:val="SpecHeading4A"/>
      </w:pPr>
      <w:r w:rsidRPr="00DF06C2">
        <w:t>Installer's Qualifications:</w:t>
      </w:r>
    </w:p>
    <w:p w:rsidR="00DF06C2" w:rsidRPr="00390028" w:rsidRDefault="00DF06C2" w:rsidP="00DF06C2">
      <w:pPr>
        <w:pStyle w:val="SpecHeading51"/>
      </w:pPr>
      <w:r>
        <w:t xml:space="preserve">Installer </w:t>
      </w:r>
      <w:r w:rsidR="0073194B">
        <w:t xml:space="preserve">regularly </w:t>
      </w:r>
      <w:r w:rsidRPr="00390028">
        <w:t xml:space="preserve">engaged, for </w:t>
      </w:r>
      <w:r w:rsidR="00214D04">
        <w:t xml:space="preserve">past </w:t>
      </w:r>
      <w:r w:rsidRPr="00390028">
        <w:t xml:space="preserve">5 years, in </w:t>
      </w:r>
      <w:r>
        <w:t xml:space="preserve">installation </w:t>
      </w:r>
      <w:r w:rsidRPr="00390028">
        <w:t xml:space="preserve">of </w:t>
      </w:r>
      <w:r w:rsidR="00DA3564">
        <w:t>bleacher</w:t>
      </w:r>
      <w:r w:rsidR="00B46F3F">
        <w:t xml:space="preserve"> seats</w:t>
      </w:r>
      <w:r w:rsidR="0030159F">
        <w:t xml:space="preserve"> </w:t>
      </w:r>
      <w:r w:rsidRPr="00390028">
        <w:t>of similar type to that specified</w:t>
      </w:r>
      <w:r>
        <w:t>.</w:t>
      </w:r>
    </w:p>
    <w:p w:rsidR="00DF06C2" w:rsidRPr="00390028" w:rsidRDefault="00DF06C2" w:rsidP="00DF06C2">
      <w:pPr>
        <w:pStyle w:val="SpecHeading51"/>
      </w:pPr>
      <w:r w:rsidRPr="00390028">
        <w:t xml:space="preserve">Employ persons trained for installation of </w:t>
      </w:r>
      <w:r w:rsidR="00DA3564">
        <w:t>bleacher</w:t>
      </w:r>
      <w:r w:rsidR="00B46F3F">
        <w:t xml:space="preserve"> seats</w:t>
      </w:r>
      <w:r w:rsidRPr="00390028">
        <w:t>.</w:t>
      </w:r>
    </w:p>
    <w:p w:rsidR="00964316" w:rsidRDefault="00914FE2" w:rsidP="00964316">
      <w:pPr>
        <w:pStyle w:val="SpecHeading311"/>
      </w:pPr>
      <w:r>
        <w:t>DELIVERY, STORAGE, AND HANDLING</w:t>
      </w:r>
    </w:p>
    <w:p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rsidR="003976AB" w:rsidRDefault="00F927D7" w:rsidP="00F927D7">
      <w:pPr>
        <w:pStyle w:val="SpecHeading4A"/>
      </w:pPr>
      <w:r>
        <w:t>Storage</w:t>
      </w:r>
      <w:r w:rsidR="00FB6D9B">
        <w:t xml:space="preserve"> and Handling Requirements</w:t>
      </w:r>
      <w:r>
        <w:t>:</w:t>
      </w:r>
    </w:p>
    <w:p w:rsidR="00F927D7" w:rsidRDefault="00F927D7" w:rsidP="00F93AEF">
      <w:pPr>
        <w:pStyle w:val="SpecHeading51"/>
      </w:pPr>
      <w:r>
        <w:t xml:space="preserve">Store </w:t>
      </w:r>
      <w:r w:rsidR="00FB6D9B">
        <w:t xml:space="preserve">and handle </w:t>
      </w:r>
      <w:r>
        <w:t>materials in accordance with manufacturer’s instructions.</w:t>
      </w:r>
    </w:p>
    <w:p w:rsidR="00F93AEF" w:rsidRDefault="006D5600" w:rsidP="00F93AEF">
      <w:pPr>
        <w:pStyle w:val="SpecHeading51"/>
      </w:pPr>
      <w:r>
        <w:t>Keep materials in manufacturer’s original, unopened containers and packaging until installation.</w:t>
      </w:r>
    </w:p>
    <w:p w:rsidR="003976AB" w:rsidRDefault="003976AB" w:rsidP="00F93AEF">
      <w:pPr>
        <w:pStyle w:val="SpecHeading51"/>
      </w:pPr>
      <w:r>
        <w:t>Store materials in clean, dry area indoors.</w:t>
      </w:r>
    </w:p>
    <w:p w:rsidR="00F927D7" w:rsidRDefault="00F927D7" w:rsidP="00B11FBE">
      <w:pPr>
        <w:pStyle w:val="SpecHeading51"/>
      </w:pPr>
      <w:r>
        <w:t xml:space="preserve">Protect materials </w:t>
      </w:r>
      <w:r w:rsidR="00696CA1">
        <w:t xml:space="preserve">and finish </w:t>
      </w:r>
      <w:r>
        <w:t xml:space="preserve">during </w:t>
      </w:r>
      <w:r w:rsidR="00B11FBE">
        <w:t xml:space="preserve">storage, </w:t>
      </w:r>
      <w:r>
        <w:t>handling</w:t>
      </w:r>
      <w:r w:rsidR="00B11FBE">
        <w:t>,</w:t>
      </w:r>
      <w:r>
        <w:t xml:space="preserve"> </w:t>
      </w:r>
      <w:r w:rsidR="00D16D18">
        <w:t xml:space="preserve">and installation </w:t>
      </w:r>
      <w:r>
        <w:t>to prevent damage.</w:t>
      </w:r>
    </w:p>
    <w:p w:rsidR="00B12FC3" w:rsidRDefault="00B12FC3" w:rsidP="00B12FC3">
      <w:pPr>
        <w:pStyle w:val="SpecHeading311"/>
      </w:pPr>
      <w:r>
        <w:t>WARRANTY</w:t>
      </w:r>
    </w:p>
    <w:p w:rsidR="00B12FC3" w:rsidRDefault="00B12FC3" w:rsidP="00B12FC3">
      <w:pPr>
        <w:pStyle w:val="SpecHeading4A"/>
      </w:pPr>
      <w:r>
        <w:t>Warranty Period:</w:t>
      </w:r>
    </w:p>
    <w:p w:rsidR="00B12FC3" w:rsidRPr="00B12FC3" w:rsidRDefault="00B12FC3" w:rsidP="00B12FC3">
      <w:pPr>
        <w:pStyle w:val="SpecHeading51"/>
      </w:pPr>
      <w:r>
        <w:t xml:space="preserve">Plastic:  5 years, against fading due to exposure to the elements. </w:t>
      </w:r>
    </w:p>
    <w:p w:rsidR="008D2910" w:rsidRDefault="008D2910" w:rsidP="008D2910">
      <w:pPr>
        <w:pStyle w:val="SpecHeading2Part1"/>
      </w:pPr>
      <w:r>
        <w:t>PRODUCTS</w:t>
      </w:r>
    </w:p>
    <w:p w:rsidR="008D2910" w:rsidRDefault="008D2910" w:rsidP="008D2910">
      <w:pPr>
        <w:pStyle w:val="SpecHeading311"/>
      </w:pPr>
      <w:r>
        <w:t>MANUFACTURER</w:t>
      </w:r>
    </w:p>
    <w:p w:rsidR="008D2910" w:rsidRDefault="00777DF4" w:rsidP="004A4C07">
      <w:pPr>
        <w:pStyle w:val="SpecHeading4A"/>
      </w:pPr>
      <w:r>
        <w:t>Manufacturer:</w:t>
      </w:r>
      <w:r w:rsidR="004A4C07">
        <w:t xml:space="preserve">  Sturdisteel, PO Box 2655, Waco, Texas 76702.  Toll Free 800-433-3116.  Phone 254-666-5155.  Fax 254-666-4472.  Website </w:t>
      </w:r>
      <w:hyperlink r:id="rId10" w:history="1">
        <w:r w:rsidR="004A4C07" w:rsidRPr="004A4C07">
          <w:rPr>
            <w:rStyle w:val="Hyperlink"/>
            <w:szCs w:val="24"/>
          </w:rPr>
          <w:t>www.sturdisteel.com</w:t>
        </w:r>
      </w:hyperlink>
      <w:r w:rsidR="004A4C07">
        <w:t>.  E-mail info@sturdisteel.com.</w:t>
      </w:r>
    </w:p>
    <w:p w:rsidR="00A84FD7" w:rsidRDefault="00A84FD7" w:rsidP="00A84FD7">
      <w:pPr>
        <w:pStyle w:val="SpecHeading4A"/>
      </w:pPr>
      <w:r>
        <w:t>Substitutions:  Not permitted.</w:t>
      </w:r>
    </w:p>
    <w:p w:rsidR="00B11FBE" w:rsidRDefault="00DA3564" w:rsidP="00B11FBE">
      <w:pPr>
        <w:pStyle w:val="SpecHeading311"/>
      </w:pPr>
      <w:r>
        <w:lastRenderedPageBreak/>
        <w:t>BLEACHER</w:t>
      </w:r>
      <w:r w:rsidR="00B46F3F">
        <w:t xml:space="preserve"> SEATS</w:t>
      </w:r>
    </w:p>
    <w:p w:rsidR="00184C00" w:rsidRDefault="00DA3564" w:rsidP="00184C00">
      <w:pPr>
        <w:pStyle w:val="SpecHeading4A"/>
      </w:pPr>
      <w:r>
        <w:t>Bleacher</w:t>
      </w:r>
      <w:r w:rsidR="00B46F3F">
        <w:t xml:space="preserve"> </w:t>
      </w:r>
      <w:r>
        <w:t>S</w:t>
      </w:r>
      <w:r w:rsidR="00B46F3F">
        <w:t>eats</w:t>
      </w:r>
      <w:r w:rsidR="00422E9D">
        <w:t>:  “</w:t>
      </w:r>
      <w:r w:rsidR="00B46F3F">
        <w:t xml:space="preserve">Eagle </w:t>
      </w:r>
      <w:r w:rsidR="00422E9D">
        <w:t xml:space="preserve">Series </w:t>
      </w:r>
      <w:r w:rsidR="00B46F3F">
        <w:t>1</w:t>
      </w:r>
      <w:r w:rsidR="00422E9D">
        <w:t>000”.</w:t>
      </w:r>
    </w:p>
    <w:p w:rsidR="008E4280" w:rsidRPr="008E4280" w:rsidRDefault="008E4280" w:rsidP="008E4280">
      <w:pPr>
        <w:pStyle w:val="SpecHeading51"/>
      </w:pPr>
      <w:r>
        <w:t>Contoured shape with rounded edges.</w:t>
      </w:r>
    </w:p>
    <w:p w:rsidR="0045538D" w:rsidRPr="0045538D" w:rsidRDefault="00083C8A" w:rsidP="0045538D">
      <w:pPr>
        <w:pStyle w:val="SpecHeading51"/>
      </w:pPr>
      <w:r>
        <w:t>Drainage slots.</w:t>
      </w:r>
    </w:p>
    <w:p w:rsidR="00BC0822" w:rsidRDefault="00083C8A" w:rsidP="00BF0282">
      <w:pPr>
        <w:pStyle w:val="SpecHeading51"/>
      </w:pPr>
      <w:r>
        <w:t>Recess</w:t>
      </w:r>
      <w:r w:rsidR="00F33D83">
        <w:t>es</w:t>
      </w:r>
      <w:r>
        <w:t xml:space="preserve"> </w:t>
      </w:r>
      <w:r w:rsidR="00803D9A">
        <w:t xml:space="preserve">and holes </w:t>
      </w:r>
      <w:r>
        <w:t>for attachment hardware at each corner.</w:t>
      </w:r>
    </w:p>
    <w:p w:rsidR="00BF0282" w:rsidRPr="00BF0282" w:rsidRDefault="00BF0282" w:rsidP="00BF0282">
      <w:pPr>
        <w:pStyle w:val="SpecHeading4A"/>
      </w:pPr>
      <w:r>
        <w:t xml:space="preserve">Seat Spacing:  </w:t>
      </w:r>
      <w:r w:rsidR="00876AAD">
        <w:t xml:space="preserve">18 </w:t>
      </w:r>
      <w:r w:rsidR="00052503">
        <w:t>inches</w:t>
      </w:r>
      <w:r w:rsidR="00B46F3F">
        <w:t xml:space="preserve"> center-to-center</w:t>
      </w:r>
      <w:r w:rsidR="00052503">
        <w:t>.</w:t>
      </w:r>
    </w:p>
    <w:p w:rsidR="00DA7B75" w:rsidRDefault="00083C8A" w:rsidP="00DA7B75">
      <w:pPr>
        <w:pStyle w:val="SpecHeading4A"/>
      </w:pPr>
      <w:r>
        <w:t xml:space="preserve">Seat </w:t>
      </w:r>
      <w:r w:rsidR="00DA7B75">
        <w:t>Molding:</w:t>
      </w:r>
    </w:p>
    <w:p w:rsidR="00DA7B75" w:rsidRDefault="005233D1" w:rsidP="00DA7B75">
      <w:pPr>
        <w:pStyle w:val="SpecHeading51"/>
      </w:pPr>
      <w:r>
        <w:t xml:space="preserve">Material:  </w:t>
      </w:r>
      <w:r w:rsidR="002718F2">
        <w:t>High-density p</w:t>
      </w:r>
      <w:r w:rsidR="00DA7B75">
        <w:t>olyethylene</w:t>
      </w:r>
      <w:r w:rsidR="00A304C3">
        <w:t>, with antistatic and UV protection</w:t>
      </w:r>
      <w:r>
        <w:t>.</w:t>
      </w:r>
    </w:p>
    <w:p w:rsidR="00DA7B75" w:rsidRDefault="00083C8A" w:rsidP="005233D1">
      <w:pPr>
        <w:pStyle w:val="SpecHeading51"/>
      </w:pPr>
      <w:r>
        <w:t xml:space="preserve">Process:  </w:t>
      </w:r>
      <w:r w:rsidR="002718F2">
        <w:t xml:space="preserve">Blow </w:t>
      </w:r>
      <w:r w:rsidR="00DA7B75">
        <w:t>molded.</w:t>
      </w:r>
    </w:p>
    <w:p w:rsidR="005233D1" w:rsidRPr="005233D1" w:rsidRDefault="005233D1" w:rsidP="005233D1">
      <w:pPr>
        <w:pStyle w:val="SpecSpecifierNotes0"/>
      </w:pPr>
      <w:r>
        <w:t xml:space="preserve">Specifier Notes:  Specify color of </w:t>
      </w:r>
      <w:r w:rsidR="008E4280">
        <w:t>seat</w:t>
      </w:r>
      <w:r w:rsidR="00F33D83">
        <w:t>s</w:t>
      </w:r>
      <w:r>
        <w:t xml:space="preserve">.  Consult Sturdisteel for </w:t>
      </w:r>
      <w:r w:rsidR="00E94E35">
        <w:t xml:space="preserve">availability of custom </w:t>
      </w:r>
      <w:r w:rsidR="001917C4">
        <w:t>colors.</w:t>
      </w:r>
    </w:p>
    <w:p w:rsidR="00DA7B75" w:rsidRPr="00DA7B75" w:rsidRDefault="00DA7B75" w:rsidP="00DA7B75">
      <w:pPr>
        <w:pStyle w:val="SpecHeading51"/>
      </w:pPr>
      <w:r>
        <w:t xml:space="preserve">Color:  </w:t>
      </w:r>
      <w:r w:rsidR="00E94E35">
        <w:t>[Ball Park Green]  [Black]  [Deep Purple]  [Flag Blue]  [Grey]  [Kelly Green]  [Light Maroon]  [Maroon]  [Navy Blue]  [Orange]  [Purple]  [Red]  [____________].</w:t>
      </w:r>
    </w:p>
    <w:p w:rsidR="001917C4" w:rsidRDefault="001917C4" w:rsidP="005233D1">
      <w:pPr>
        <w:pStyle w:val="SpecHeading4A"/>
      </w:pPr>
      <w:r>
        <w:t>Attachment Hardware</w:t>
      </w:r>
      <w:r w:rsidR="001F1CA3">
        <w:t>:</w:t>
      </w:r>
    </w:p>
    <w:p w:rsidR="001917C4" w:rsidRPr="001917C4" w:rsidRDefault="001917C4" w:rsidP="001917C4">
      <w:pPr>
        <w:pStyle w:val="SpecHeading51"/>
      </w:pPr>
      <w:r>
        <w:t>Attach seats to b</w:t>
      </w:r>
      <w:r w:rsidR="00DA3564">
        <w:t>leachers</w:t>
      </w:r>
      <w:r>
        <w:t>.</w:t>
      </w:r>
    </w:p>
    <w:p w:rsidR="005233D1" w:rsidRDefault="001F1CA3" w:rsidP="001917C4">
      <w:pPr>
        <w:pStyle w:val="SpecHeading51"/>
      </w:pPr>
      <w:r>
        <w:t>Sta</w:t>
      </w:r>
      <w:r w:rsidR="005233D1">
        <w:t>inless steel bolts</w:t>
      </w:r>
      <w:r w:rsidR="001917C4">
        <w:t>, nuts</w:t>
      </w:r>
      <w:r w:rsidR="00803D9A">
        <w:t>,</w:t>
      </w:r>
      <w:r w:rsidR="001917C4">
        <w:t xml:space="preserve"> and </w:t>
      </w:r>
      <w:r w:rsidR="005233D1">
        <w:t>washers.</w:t>
      </w:r>
    </w:p>
    <w:p w:rsidR="002759A3" w:rsidRDefault="00AD6389" w:rsidP="00AD6389">
      <w:pPr>
        <w:pStyle w:val="SpecHeading4A"/>
      </w:pPr>
      <w:r>
        <w:t>Number</w:t>
      </w:r>
      <w:r w:rsidR="00D01C81">
        <w:t xml:space="preserve"> Plates</w:t>
      </w:r>
      <w:r>
        <w:t>:</w:t>
      </w:r>
    </w:p>
    <w:p w:rsidR="00AD6389" w:rsidRDefault="002759A3" w:rsidP="002759A3">
      <w:pPr>
        <w:pStyle w:val="SpecHeading51"/>
      </w:pPr>
      <w:r>
        <w:t>Material:</w:t>
      </w:r>
      <w:r w:rsidR="001917C4">
        <w:t xml:space="preserve">  </w:t>
      </w:r>
      <w:r w:rsidR="002B5D4B">
        <w:t>Plastic.</w:t>
      </w:r>
    </w:p>
    <w:p w:rsidR="002759A3" w:rsidRPr="006D5485" w:rsidRDefault="002759A3" w:rsidP="006D5485">
      <w:pPr>
        <w:pStyle w:val="SpecHeading51"/>
      </w:pPr>
      <w:r w:rsidRPr="006D5485">
        <w:t>Size:</w:t>
      </w:r>
      <w:r w:rsidR="001917C4" w:rsidRPr="006D5485">
        <w:t xml:space="preserve">  </w:t>
      </w:r>
      <w:r w:rsidR="002B5D4B">
        <w:t xml:space="preserve">5/16 </w:t>
      </w:r>
      <w:r w:rsidR="001917C4" w:rsidRPr="006D5485">
        <w:t xml:space="preserve">inch by </w:t>
      </w:r>
      <w:r w:rsidR="002B5D4B">
        <w:t xml:space="preserve">2-5/16 </w:t>
      </w:r>
      <w:r w:rsidR="001917C4" w:rsidRPr="006D5485">
        <w:t>inches.</w:t>
      </w:r>
    </w:p>
    <w:p w:rsidR="006D5485" w:rsidRPr="006D5485" w:rsidRDefault="006D5485" w:rsidP="006D5485">
      <w:pPr>
        <w:pStyle w:val="SpecHeading51"/>
      </w:pPr>
      <w:r w:rsidRPr="006D5485">
        <w:t xml:space="preserve">Color:  </w:t>
      </w:r>
      <w:r w:rsidR="002B5D4B">
        <w:t>Brushed silver background, black characters.</w:t>
      </w:r>
    </w:p>
    <w:p w:rsidR="001917C4" w:rsidRPr="0074785B" w:rsidRDefault="001917C4" w:rsidP="001917C4">
      <w:pPr>
        <w:pStyle w:val="SpecHeading51"/>
      </w:pPr>
      <w:r>
        <w:t xml:space="preserve">Attachment to Seats:  </w:t>
      </w:r>
      <w:r w:rsidR="002B5D4B">
        <w:t>1/8-inch aluminum pop rivets.</w:t>
      </w:r>
    </w:p>
    <w:p w:rsidR="001917C4" w:rsidRDefault="001917C4" w:rsidP="001917C4">
      <w:pPr>
        <w:pStyle w:val="SpecHeading51"/>
      </w:pPr>
      <w:r>
        <w:t xml:space="preserve">Number </w:t>
      </w:r>
      <w:r w:rsidR="00D01C81">
        <w:t xml:space="preserve">seats </w:t>
      </w:r>
      <w:r>
        <w:t>as indicated on the Drawings.</w:t>
      </w:r>
    </w:p>
    <w:p w:rsidR="00D01C81" w:rsidRPr="00D01C81" w:rsidRDefault="00D01C81" w:rsidP="00D01C81">
      <w:pPr>
        <w:pStyle w:val="SpecSpecifierNotes0"/>
      </w:pPr>
      <w:r>
        <w:t>Specifier Notes:  Name plates are optional.  Delete if not required.</w:t>
      </w:r>
    </w:p>
    <w:p w:rsidR="00D01C81" w:rsidRDefault="00D01C81" w:rsidP="00D01C81">
      <w:pPr>
        <w:pStyle w:val="SpecHeading4A"/>
      </w:pPr>
      <w:r>
        <w:t>Name Plates:</w:t>
      </w:r>
    </w:p>
    <w:p w:rsidR="00D01C81" w:rsidRDefault="00D01C81" w:rsidP="00D01C81">
      <w:pPr>
        <w:pStyle w:val="SpecHeading51"/>
      </w:pPr>
      <w:r>
        <w:t xml:space="preserve">Material:  </w:t>
      </w:r>
      <w:r w:rsidR="00B523BB">
        <w:t>Plastic.</w:t>
      </w:r>
    </w:p>
    <w:p w:rsidR="00D01C81" w:rsidRPr="006D5485" w:rsidRDefault="00D01C81" w:rsidP="006D5485">
      <w:pPr>
        <w:pStyle w:val="SpecHeading51"/>
      </w:pPr>
      <w:r w:rsidRPr="006D5485">
        <w:t xml:space="preserve">Size:  </w:t>
      </w:r>
      <w:r w:rsidR="00B523BB">
        <w:t xml:space="preserve">5/16 </w:t>
      </w:r>
      <w:r w:rsidRPr="006D5485">
        <w:t xml:space="preserve">inch by </w:t>
      </w:r>
      <w:r w:rsidR="00B523BB">
        <w:t xml:space="preserve">2-5/16 </w:t>
      </w:r>
      <w:r w:rsidRPr="006D5485">
        <w:t>inches</w:t>
      </w:r>
      <w:r w:rsidR="00B523BB">
        <w:t>.</w:t>
      </w:r>
    </w:p>
    <w:p w:rsidR="006D5485" w:rsidRPr="006D5485" w:rsidRDefault="006D5485" w:rsidP="006D5485">
      <w:pPr>
        <w:pStyle w:val="SpecHeading51"/>
      </w:pPr>
      <w:r w:rsidRPr="006D5485">
        <w:t xml:space="preserve">Color:  </w:t>
      </w:r>
      <w:r w:rsidR="00B523BB">
        <w:t>Brushed silver background, black characters.</w:t>
      </w:r>
    </w:p>
    <w:p w:rsidR="00D01C81" w:rsidRDefault="00D01C81" w:rsidP="00D01C81">
      <w:pPr>
        <w:pStyle w:val="SpecHeading51"/>
      </w:pPr>
      <w:r>
        <w:t xml:space="preserve">Attachment to Seats:  </w:t>
      </w:r>
      <w:r w:rsidR="00B523BB">
        <w:t>1/8-inch aluminum pop rivets.</w:t>
      </w:r>
    </w:p>
    <w:p w:rsidR="00035161" w:rsidRPr="00035161" w:rsidRDefault="00035161" w:rsidP="00035161">
      <w:pPr>
        <w:pStyle w:val="SpecHeading51"/>
      </w:pPr>
      <w:r>
        <w:t>Name seats as indicated on the Drawings.</w:t>
      </w:r>
    </w:p>
    <w:p w:rsidR="008D2910" w:rsidRDefault="008D2910" w:rsidP="008D2910">
      <w:pPr>
        <w:pStyle w:val="SpecHeading2Part1"/>
      </w:pPr>
      <w:r>
        <w:t>EXECUTION</w:t>
      </w:r>
    </w:p>
    <w:p w:rsidR="008D2910" w:rsidRDefault="008D2910" w:rsidP="008D2910">
      <w:pPr>
        <w:pStyle w:val="SpecHeading311"/>
      </w:pPr>
      <w:r>
        <w:t>EXAMINATION</w:t>
      </w:r>
    </w:p>
    <w:p w:rsidR="008D2910" w:rsidRDefault="008D2910" w:rsidP="008D2910">
      <w:pPr>
        <w:pStyle w:val="SpecHeading4A"/>
      </w:pPr>
      <w:r>
        <w:t xml:space="preserve">Examine areas to receive </w:t>
      </w:r>
      <w:r w:rsidR="00DA3564">
        <w:t>bleacher</w:t>
      </w:r>
      <w:r w:rsidR="00B46F3F">
        <w:t xml:space="preserve"> seats</w:t>
      </w:r>
      <w:r w:rsidR="00C44D49">
        <w:t>.</w:t>
      </w:r>
    </w:p>
    <w:p w:rsidR="00FD65BC" w:rsidRPr="0000256D" w:rsidRDefault="00FD65BC" w:rsidP="00FD65BC">
      <w:pPr>
        <w:pStyle w:val="SpecHeading4A"/>
      </w:pPr>
      <w:r w:rsidRPr="0000256D">
        <w:t xml:space="preserve">Verify surfaces to support </w:t>
      </w:r>
      <w:r w:rsidR="00DA3564">
        <w:t>bleacher</w:t>
      </w:r>
      <w:r w:rsidR="00B46F3F">
        <w:t xml:space="preserve"> seats</w:t>
      </w:r>
      <w:r w:rsidR="0030159F">
        <w:t xml:space="preserve"> </w:t>
      </w:r>
      <w:r w:rsidRPr="0000256D">
        <w:t xml:space="preserve">are clean, dry, flat, </w:t>
      </w:r>
      <w:r>
        <w:t xml:space="preserve">plumb, </w:t>
      </w:r>
      <w:r w:rsidRPr="0000256D">
        <w:t xml:space="preserve">level, </w:t>
      </w:r>
      <w:r>
        <w:t>square,</w:t>
      </w:r>
      <w:r w:rsidRPr="0000256D">
        <w:t xml:space="preserve"> stable, </w:t>
      </w:r>
      <w:r w:rsidR="00D01C81">
        <w:t xml:space="preserve">and </w:t>
      </w:r>
      <w:r w:rsidRPr="0000256D">
        <w:t>rigid.</w:t>
      </w:r>
    </w:p>
    <w:p w:rsidR="00C44D49" w:rsidRDefault="00C44D49" w:rsidP="00C44D49">
      <w:pPr>
        <w:pStyle w:val="SpecHeading4A"/>
      </w:pPr>
      <w:r>
        <w:lastRenderedPageBreak/>
        <w:t xml:space="preserve">Notify Architect </w:t>
      </w:r>
      <w:r w:rsidR="00515C67">
        <w:t>of conditions that would adversely affect installation or subsequent use.</w:t>
      </w:r>
    </w:p>
    <w:p w:rsidR="00C44D49" w:rsidRDefault="00C44D49" w:rsidP="00C44D49">
      <w:pPr>
        <w:pStyle w:val="SpecHeading4A"/>
      </w:pPr>
      <w:r>
        <w:t>Do not begin surface preparation or</w:t>
      </w:r>
      <w:r w:rsidR="0030159F">
        <w:t xml:space="preserve"> </w:t>
      </w:r>
      <w:r w:rsidR="00011263">
        <w:t>installation</w:t>
      </w:r>
      <w:r>
        <w:t xml:space="preserve"> until unacceptable conditions </w:t>
      </w:r>
      <w:r w:rsidR="00515C67">
        <w:t xml:space="preserve">are </w:t>
      </w:r>
      <w:r>
        <w:t>corrected.</w:t>
      </w:r>
    </w:p>
    <w:p w:rsidR="00C44D49" w:rsidRDefault="00AD6389" w:rsidP="00C44D49">
      <w:pPr>
        <w:pStyle w:val="SpecHeading311"/>
      </w:pPr>
      <w:r>
        <w:t xml:space="preserve">SURFACE </w:t>
      </w:r>
      <w:r w:rsidR="00C44D49">
        <w:t>PREPARATION</w:t>
      </w:r>
    </w:p>
    <w:p w:rsidR="00C44D49" w:rsidRDefault="00C44D49" w:rsidP="00AD6389">
      <w:pPr>
        <w:pStyle w:val="SpecHeading4A"/>
      </w:pPr>
      <w:r>
        <w:t>Prepare surfaces in accordance with manufacturer’s instructions.</w:t>
      </w:r>
    </w:p>
    <w:p w:rsidR="00C44D49" w:rsidRDefault="00C44D49" w:rsidP="00AD6389">
      <w:pPr>
        <w:pStyle w:val="SpecHeading4A"/>
      </w:pPr>
      <w:r>
        <w:t xml:space="preserve">Remove dirt, dust, debris, oil, grease, and other surface contaminants which could adversely affect </w:t>
      </w:r>
      <w:r w:rsidR="00011263">
        <w:t xml:space="preserve">installation </w:t>
      </w:r>
      <w:r>
        <w:t>of</w:t>
      </w:r>
      <w:r w:rsidR="00F16887">
        <w:t xml:space="preserve"> </w:t>
      </w:r>
      <w:r w:rsidR="00DA3564">
        <w:t>bleacher</w:t>
      </w:r>
      <w:r w:rsidR="00B46F3F">
        <w:t xml:space="preserve"> seats</w:t>
      </w:r>
      <w:r w:rsidR="00F16887">
        <w:t>.</w:t>
      </w:r>
    </w:p>
    <w:p w:rsidR="00C44D49" w:rsidRDefault="00C44D49" w:rsidP="00C44D49">
      <w:pPr>
        <w:pStyle w:val="SpecHeading311"/>
      </w:pPr>
      <w:r>
        <w:t>INSTALLATION</w:t>
      </w:r>
    </w:p>
    <w:p w:rsidR="00C44D49" w:rsidRDefault="00F16887" w:rsidP="00C44D49">
      <w:pPr>
        <w:pStyle w:val="SpecHeading4A"/>
      </w:pPr>
      <w:r>
        <w:t>I</w:t>
      </w:r>
      <w:r w:rsidR="00C44D49">
        <w:t>nstall</w:t>
      </w:r>
      <w:r w:rsidR="0030159F">
        <w:t xml:space="preserve"> </w:t>
      </w:r>
      <w:r w:rsidR="00DA3564">
        <w:t>bleacher</w:t>
      </w:r>
      <w:r w:rsidR="00B46F3F">
        <w:t xml:space="preserve"> seats</w:t>
      </w:r>
      <w:r w:rsidR="0030159F">
        <w:t xml:space="preserve"> </w:t>
      </w:r>
      <w:r w:rsidR="00C44D49">
        <w:t>in accordance with manufacturer’s instructions</w:t>
      </w:r>
      <w:r w:rsidR="00357794">
        <w:t xml:space="preserve"> at locations indicated on the Drawings</w:t>
      </w:r>
      <w:r w:rsidR="00C44D49">
        <w:t>.</w:t>
      </w:r>
    </w:p>
    <w:p w:rsidR="00515C67" w:rsidRDefault="00515C67" w:rsidP="00357794">
      <w:pPr>
        <w:pStyle w:val="SpecHeading4A"/>
      </w:pPr>
      <w:r>
        <w:t xml:space="preserve">Install </w:t>
      </w:r>
      <w:r w:rsidR="00DA3564">
        <w:t>bleacher</w:t>
      </w:r>
      <w:r w:rsidR="00B46F3F">
        <w:t xml:space="preserve"> seats</w:t>
      </w:r>
      <w:r w:rsidR="0030159F">
        <w:t xml:space="preserve"> </w:t>
      </w:r>
      <w:r>
        <w:t xml:space="preserve">plumb, level, </w:t>
      </w:r>
      <w:r w:rsidR="006D5485">
        <w:t xml:space="preserve">straight, </w:t>
      </w:r>
      <w:r w:rsidR="00D23EEC">
        <w:t xml:space="preserve">and </w:t>
      </w:r>
      <w:r>
        <w:t>square.</w:t>
      </w:r>
    </w:p>
    <w:p w:rsidR="00515C67" w:rsidRDefault="00515C67" w:rsidP="00357794">
      <w:pPr>
        <w:pStyle w:val="SpecHeading4A"/>
      </w:pPr>
      <w:r>
        <w:t xml:space="preserve">Anchor </w:t>
      </w:r>
      <w:r w:rsidR="00DA3564">
        <w:t>bleacher</w:t>
      </w:r>
      <w:r w:rsidR="00B46F3F">
        <w:t xml:space="preserve"> seats</w:t>
      </w:r>
      <w:r w:rsidR="0030159F">
        <w:t xml:space="preserve"> </w:t>
      </w:r>
      <w:r>
        <w:t>securely in place to supports.</w:t>
      </w:r>
    </w:p>
    <w:p w:rsidR="00E73327" w:rsidRDefault="00E73327" w:rsidP="00E73327">
      <w:pPr>
        <w:pStyle w:val="SpecHeading311"/>
      </w:pPr>
      <w:r>
        <w:t>CLEANING</w:t>
      </w:r>
    </w:p>
    <w:p w:rsidR="00E73327" w:rsidRDefault="00E73327" w:rsidP="00E73327">
      <w:pPr>
        <w:pStyle w:val="SpecHeading4A"/>
      </w:pPr>
      <w:r>
        <w:t xml:space="preserve">Clean </w:t>
      </w:r>
      <w:r w:rsidR="00DA3564">
        <w:t>bleacher</w:t>
      </w:r>
      <w:r w:rsidR="00B46F3F">
        <w:t xml:space="preserve"> seats</w:t>
      </w:r>
      <w:r w:rsidR="00422E9D">
        <w:t xml:space="preserve"> </w:t>
      </w:r>
      <w:r>
        <w:t>promptly after installation in accordance with manufacturer’s instructions.</w:t>
      </w:r>
    </w:p>
    <w:p w:rsidR="00E73327" w:rsidRDefault="00E73327" w:rsidP="00E73327">
      <w:pPr>
        <w:pStyle w:val="SpecHeading4A"/>
      </w:pPr>
      <w:r>
        <w:t>Do not use harsh cleaning materials or methods that could damage finish.</w:t>
      </w:r>
    </w:p>
    <w:p w:rsidR="00C44D49" w:rsidRDefault="00C44D49" w:rsidP="00C44D49">
      <w:pPr>
        <w:pStyle w:val="SpecHeading311"/>
      </w:pPr>
      <w:r>
        <w:t>PROTECTION</w:t>
      </w:r>
    </w:p>
    <w:p w:rsidR="00F8058F" w:rsidRDefault="00F8058F" w:rsidP="00F8058F">
      <w:pPr>
        <w:pStyle w:val="SpecSpecifierNotes0"/>
      </w:pPr>
      <w:r>
        <w:t>Specifier Notes:  Include the following sentence for indoor installation.</w:t>
      </w:r>
    </w:p>
    <w:p w:rsidR="00F8058F" w:rsidRDefault="00F8058F" w:rsidP="00F8058F">
      <w:pPr>
        <w:pStyle w:val="SpecHeading4A"/>
      </w:pPr>
      <w:r>
        <w:t xml:space="preserve">Protect installed </w:t>
      </w:r>
      <w:r w:rsidR="00DA3564">
        <w:t>bleacher</w:t>
      </w:r>
      <w:r>
        <w:t xml:space="preserve"> seats from damage during construction.</w:t>
      </w:r>
    </w:p>
    <w:p w:rsidR="00F8058F" w:rsidRPr="00F8058F" w:rsidRDefault="00F8058F" w:rsidP="00F8058F">
      <w:pPr>
        <w:pStyle w:val="SpecSpecifierNotes0"/>
      </w:pPr>
      <w:r>
        <w:t>Specifier Notes:  Include the following sentence for outdoor installation.</w:t>
      </w:r>
    </w:p>
    <w:p w:rsidR="00E73327" w:rsidRDefault="00422E9D" w:rsidP="00E73327">
      <w:pPr>
        <w:pStyle w:val="SpecHeading4A"/>
      </w:pPr>
      <w:r>
        <w:t>P</w:t>
      </w:r>
      <w:r w:rsidR="00E73327">
        <w:t xml:space="preserve">rotect installed </w:t>
      </w:r>
      <w:r w:rsidR="00DA3564">
        <w:t>bleacher</w:t>
      </w:r>
      <w:r w:rsidR="00B46F3F">
        <w:t xml:space="preserve"> seats</w:t>
      </w:r>
      <w:r>
        <w:t xml:space="preserve"> </w:t>
      </w:r>
      <w:r w:rsidR="00E73327">
        <w:t xml:space="preserve">to ensure that, except for normal weathering, </w:t>
      </w:r>
      <w:r>
        <w:t xml:space="preserve">seats </w:t>
      </w:r>
      <w:r w:rsidR="00E73327">
        <w:t xml:space="preserve">will be without damage or deterioration at time of </w:t>
      </w:r>
      <w:r w:rsidR="00B70B76">
        <w:t>S</w:t>
      </w:r>
      <w:r w:rsidR="00E73327">
        <w:t xml:space="preserve">ubstantial </w:t>
      </w:r>
      <w:r w:rsidR="00B70B76">
        <w:t>C</w:t>
      </w:r>
      <w:r w:rsidR="00E73327">
        <w:t>ompletion.</w:t>
      </w:r>
    </w:p>
    <w:p w:rsidR="00C44D49" w:rsidRPr="00C44D49" w:rsidRDefault="0038644A" w:rsidP="00B9036D">
      <w:pPr>
        <w:pStyle w:val="SpecSectionend"/>
      </w:pPr>
      <w:r>
        <w:t>END OF SECTION</w:t>
      </w:r>
    </w:p>
    <w:sectPr w:rsidR="00C44D49" w:rsidRPr="00C44D49" w:rsidSect="00870CCA">
      <w:footerReference w:type="default" r:id="rId11"/>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354" w:rsidRDefault="00B47354">
      <w:r>
        <w:separator/>
      </w:r>
    </w:p>
  </w:endnote>
  <w:endnote w:type="continuationSeparator" w:id="0">
    <w:p w:rsidR="00B47354" w:rsidRDefault="00B4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A6" w:rsidRDefault="005D2DA6" w:rsidP="00DB19BB">
    <w:pPr>
      <w:pStyle w:val="SpecFooter"/>
    </w:pPr>
  </w:p>
  <w:p w:rsidR="005D2DA6" w:rsidRDefault="005D2DA6" w:rsidP="00DB19BB">
    <w:pPr>
      <w:pStyle w:val="SpecFooter"/>
    </w:pPr>
  </w:p>
  <w:p w:rsidR="00422E9D" w:rsidRDefault="00422E9D" w:rsidP="00DB19BB">
    <w:pPr>
      <w:pStyle w:val="SpecFooter"/>
    </w:pPr>
    <w:r>
      <w:t>Sturdisteel</w:t>
    </w:r>
  </w:p>
  <w:p w:rsidR="005D2DA6" w:rsidRDefault="00B20488" w:rsidP="00DB19BB">
    <w:pPr>
      <w:pStyle w:val="SpecFooter"/>
    </w:pPr>
    <w:r>
      <w:t xml:space="preserve">Eagle </w:t>
    </w:r>
    <w:r w:rsidR="00422E9D">
      <w:t xml:space="preserve">Series </w:t>
    </w:r>
    <w:r>
      <w:t>1</w:t>
    </w:r>
    <w:r w:rsidR="00422E9D">
      <w:t xml:space="preserve">000 </w:t>
    </w:r>
    <w:r>
      <w:t xml:space="preserve">Bleacher </w:t>
    </w:r>
    <w:r w:rsidR="00422E9D">
      <w:t>Seats</w:t>
    </w:r>
    <w:r w:rsidR="005D2DA6">
      <w:tab/>
    </w:r>
    <w:r w:rsidR="00B47354">
      <w:fldChar w:fldCharType="begin"/>
    </w:r>
    <w:r w:rsidR="00B47354">
      <w:instrText xml:space="preserve"> STYLEREF  "Spec: Heading 1" </w:instrText>
    </w:r>
    <w:r w:rsidR="00B47354">
      <w:fldChar w:fldCharType="separate"/>
    </w:r>
    <w:r w:rsidR="00CE01DC">
      <w:rPr>
        <w:noProof/>
      </w:rPr>
      <w:t>12 63 13</w:t>
    </w:r>
    <w:r w:rsidR="00B47354">
      <w:rPr>
        <w:noProof/>
      </w:rPr>
      <w:fldChar w:fldCharType="end"/>
    </w:r>
    <w:r w:rsidR="005D2DA6">
      <w:t xml:space="preserve"> - </w:t>
    </w:r>
    <w:r w:rsidR="005D2DA6">
      <w:rPr>
        <w:rStyle w:val="PageNumber"/>
      </w:rPr>
      <w:fldChar w:fldCharType="begin"/>
    </w:r>
    <w:r w:rsidR="005D2DA6">
      <w:rPr>
        <w:rStyle w:val="PageNumber"/>
      </w:rPr>
      <w:instrText xml:space="preserve"> PAGE </w:instrText>
    </w:r>
    <w:r w:rsidR="005D2DA6">
      <w:rPr>
        <w:rStyle w:val="PageNumber"/>
      </w:rPr>
      <w:fldChar w:fldCharType="separate"/>
    </w:r>
    <w:r w:rsidR="00CE01DC">
      <w:rPr>
        <w:rStyle w:val="PageNumber"/>
        <w:noProof/>
      </w:rPr>
      <w:t>1</w:t>
    </w:r>
    <w:r w:rsidR="005D2DA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354" w:rsidRDefault="00B47354">
      <w:r>
        <w:separator/>
      </w:r>
    </w:p>
  </w:footnote>
  <w:footnote w:type="continuationSeparator" w:id="0">
    <w:p w:rsidR="00B47354" w:rsidRDefault="00B47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CF"/>
    <w:rsid w:val="000069BB"/>
    <w:rsid w:val="00011263"/>
    <w:rsid w:val="00035161"/>
    <w:rsid w:val="0004488E"/>
    <w:rsid w:val="00052503"/>
    <w:rsid w:val="00067727"/>
    <w:rsid w:val="00071573"/>
    <w:rsid w:val="000759A6"/>
    <w:rsid w:val="00083C8A"/>
    <w:rsid w:val="00087751"/>
    <w:rsid w:val="00096E22"/>
    <w:rsid w:val="000C1A2A"/>
    <w:rsid w:val="000C6CB4"/>
    <w:rsid w:val="000E024C"/>
    <w:rsid w:val="000E3428"/>
    <w:rsid w:val="001008A2"/>
    <w:rsid w:val="001114FA"/>
    <w:rsid w:val="00133687"/>
    <w:rsid w:val="001741D8"/>
    <w:rsid w:val="00174712"/>
    <w:rsid w:val="00184C00"/>
    <w:rsid w:val="001917C4"/>
    <w:rsid w:val="001D26F4"/>
    <w:rsid w:val="001D77B1"/>
    <w:rsid w:val="001F0D27"/>
    <w:rsid w:val="001F1CA3"/>
    <w:rsid w:val="001F3350"/>
    <w:rsid w:val="002100B3"/>
    <w:rsid w:val="00214D04"/>
    <w:rsid w:val="00235E53"/>
    <w:rsid w:val="002568DF"/>
    <w:rsid w:val="0026528E"/>
    <w:rsid w:val="002718F2"/>
    <w:rsid w:val="002749A2"/>
    <w:rsid w:val="002759A3"/>
    <w:rsid w:val="0029712F"/>
    <w:rsid w:val="002B5D4B"/>
    <w:rsid w:val="002C3BA5"/>
    <w:rsid w:val="002C403B"/>
    <w:rsid w:val="002D5F19"/>
    <w:rsid w:val="002E3147"/>
    <w:rsid w:val="002F18CF"/>
    <w:rsid w:val="0030159F"/>
    <w:rsid w:val="0032068C"/>
    <w:rsid w:val="00357794"/>
    <w:rsid w:val="00360CF2"/>
    <w:rsid w:val="0036232E"/>
    <w:rsid w:val="0036604B"/>
    <w:rsid w:val="00383124"/>
    <w:rsid w:val="00383538"/>
    <w:rsid w:val="0038644A"/>
    <w:rsid w:val="003879D7"/>
    <w:rsid w:val="0039191E"/>
    <w:rsid w:val="003976AB"/>
    <w:rsid w:val="003C39DD"/>
    <w:rsid w:val="003C7476"/>
    <w:rsid w:val="003E78B8"/>
    <w:rsid w:val="004048DF"/>
    <w:rsid w:val="00412DE2"/>
    <w:rsid w:val="00421DBD"/>
    <w:rsid w:val="00422E9D"/>
    <w:rsid w:val="0043134B"/>
    <w:rsid w:val="004451E8"/>
    <w:rsid w:val="004541E9"/>
    <w:rsid w:val="0045538D"/>
    <w:rsid w:val="00463B1A"/>
    <w:rsid w:val="004811AA"/>
    <w:rsid w:val="0048659F"/>
    <w:rsid w:val="0049274E"/>
    <w:rsid w:val="004A4C07"/>
    <w:rsid w:val="004B1666"/>
    <w:rsid w:val="004C7791"/>
    <w:rsid w:val="004F2F7F"/>
    <w:rsid w:val="00504186"/>
    <w:rsid w:val="00504E5A"/>
    <w:rsid w:val="00515C67"/>
    <w:rsid w:val="005233D1"/>
    <w:rsid w:val="0053032A"/>
    <w:rsid w:val="005379D9"/>
    <w:rsid w:val="005572E6"/>
    <w:rsid w:val="005833A5"/>
    <w:rsid w:val="0058549D"/>
    <w:rsid w:val="005C4E15"/>
    <w:rsid w:val="005D2DA6"/>
    <w:rsid w:val="005D3911"/>
    <w:rsid w:val="005E22B1"/>
    <w:rsid w:val="005E3F85"/>
    <w:rsid w:val="0060399E"/>
    <w:rsid w:val="006144CC"/>
    <w:rsid w:val="00617E29"/>
    <w:rsid w:val="00637877"/>
    <w:rsid w:val="006647DF"/>
    <w:rsid w:val="00695C40"/>
    <w:rsid w:val="00696CA1"/>
    <w:rsid w:val="006A0D39"/>
    <w:rsid w:val="006B23CB"/>
    <w:rsid w:val="006B773F"/>
    <w:rsid w:val="006C4E30"/>
    <w:rsid w:val="006D20D3"/>
    <w:rsid w:val="006D3C81"/>
    <w:rsid w:val="006D5485"/>
    <w:rsid w:val="006D5600"/>
    <w:rsid w:val="006D7B88"/>
    <w:rsid w:val="00703348"/>
    <w:rsid w:val="0071531F"/>
    <w:rsid w:val="00725DF3"/>
    <w:rsid w:val="0073194B"/>
    <w:rsid w:val="00731D17"/>
    <w:rsid w:val="007326D9"/>
    <w:rsid w:val="00737F52"/>
    <w:rsid w:val="00741F2A"/>
    <w:rsid w:val="00754036"/>
    <w:rsid w:val="007573CA"/>
    <w:rsid w:val="00764881"/>
    <w:rsid w:val="00767035"/>
    <w:rsid w:val="00777DF4"/>
    <w:rsid w:val="007A4C64"/>
    <w:rsid w:val="007C558B"/>
    <w:rsid w:val="007D6759"/>
    <w:rsid w:val="007E3402"/>
    <w:rsid w:val="007F72DF"/>
    <w:rsid w:val="00801D54"/>
    <w:rsid w:val="00803D9A"/>
    <w:rsid w:val="008147BE"/>
    <w:rsid w:val="00840CF0"/>
    <w:rsid w:val="00850DBF"/>
    <w:rsid w:val="008604B1"/>
    <w:rsid w:val="00870CCA"/>
    <w:rsid w:val="00876AAD"/>
    <w:rsid w:val="00891D6D"/>
    <w:rsid w:val="008B60A1"/>
    <w:rsid w:val="008C365F"/>
    <w:rsid w:val="008D2910"/>
    <w:rsid w:val="008E4280"/>
    <w:rsid w:val="008F418A"/>
    <w:rsid w:val="00906A13"/>
    <w:rsid w:val="00911620"/>
    <w:rsid w:val="00914FE2"/>
    <w:rsid w:val="0092483C"/>
    <w:rsid w:val="00960A8F"/>
    <w:rsid w:val="00964316"/>
    <w:rsid w:val="00966BBA"/>
    <w:rsid w:val="00982C8F"/>
    <w:rsid w:val="009961FB"/>
    <w:rsid w:val="009E1A6D"/>
    <w:rsid w:val="00A06CD7"/>
    <w:rsid w:val="00A15C83"/>
    <w:rsid w:val="00A170EC"/>
    <w:rsid w:val="00A304C3"/>
    <w:rsid w:val="00A84FD7"/>
    <w:rsid w:val="00AD6389"/>
    <w:rsid w:val="00AE03A8"/>
    <w:rsid w:val="00AE3D20"/>
    <w:rsid w:val="00AF6D21"/>
    <w:rsid w:val="00B052BE"/>
    <w:rsid w:val="00B11FBE"/>
    <w:rsid w:val="00B12FC3"/>
    <w:rsid w:val="00B17F5F"/>
    <w:rsid w:val="00B20488"/>
    <w:rsid w:val="00B4239D"/>
    <w:rsid w:val="00B46F3F"/>
    <w:rsid w:val="00B47354"/>
    <w:rsid w:val="00B50B78"/>
    <w:rsid w:val="00B523BB"/>
    <w:rsid w:val="00B70B76"/>
    <w:rsid w:val="00B9036D"/>
    <w:rsid w:val="00BC0822"/>
    <w:rsid w:val="00BC0DA8"/>
    <w:rsid w:val="00BC2CCF"/>
    <w:rsid w:val="00BF0282"/>
    <w:rsid w:val="00BF1560"/>
    <w:rsid w:val="00C00EBB"/>
    <w:rsid w:val="00C03322"/>
    <w:rsid w:val="00C129B4"/>
    <w:rsid w:val="00C2040B"/>
    <w:rsid w:val="00C367CE"/>
    <w:rsid w:val="00C44D49"/>
    <w:rsid w:val="00C745F2"/>
    <w:rsid w:val="00C83620"/>
    <w:rsid w:val="00C83EB4"/>
    <w:rsid w:val="00CA6731"/>
    <w:rsid w:val="00CE01DC"/>
    <w:rsid w:val="00D01C81"/>
    <w:rsid w:val="00D1681F"/>
    <w:rsid w:val="00D16D18"/>
    <w:rsid w:val="00D23EEC"/>
    <w:rsid w:val="00D25F69"/>
    <w:rsid w:val="00D30D3A"/>
    <w:rsid w:val="00D433FF"/>
    <w:rsid w:val="00D74E1A"/>
    <w:rsid w:val="00D75E26"/>
    <w:rsid w:val="00DA3564"/>
    <w:rsid w:val="00DA7B75"/>
    <w:rsid w:val="00DB19BB"/>
    <w:rsid w:val="00DD738A"/>
    <w:rsid w:val="00DE10D7"/>
    <w:rsid w:val="00DF06C2"/>
    <w:rsid w:val="00DF4FA0"/>
    <w:rsid w:val="00DF5E35"/>
    <w:rsid w:val="00E143FA"/>
    <w:rsid w:val="00E4730B"/>
    <w:rsid w:val="00E51403"/>
    <w:rsid w:val="00E700A4"/>
    <w:rsid w:val="00E73327"/>
    <w:rsid w:val="00E8657E"/>
    <w:rsid w:val="00E94E35"/>
    <w:rsid w:val="00EC2BD5"/>
    <w:rsid w:val="00EE7499"/>
    <w:rsid w:val="00F16887"/>
    <w:rsid w:val="00F33B6C"/>
    <w:rsid w:val="00F33D83"/>
    <w:rsid w:val="00F35BD8"/>
    <w:rsid w:val="00F72101"/>
    <w:rsid w:val="00F74FB6"/>
    <w:rsid w:val="00F8058F"/>
    <w:rsid w:val="00F84D1D"/>
    <w:rsid w:val="00F922A4"/>
    <w:rsid w:val="00F92525"/>
    <w:rsid w:val="00F927D7"/>
    <w:rsid w:val="00F92A2C"/>
    <w:rsid w:val="00F93AEF"/>
    <w:rsid w:val="00FA6DC9"/>
    <w:rsid w:val="00FB6D9B"/>
    <w:rsid w:val="00FC230F"/>
    <w:rsid w:val="00FC287A"/>
    <w:rsid w:val="00FD19C9"/>
    <w:rsid w:val="00FD65BC"/>
    <w:rsid w:val="00F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71E9B"/>
  <w15:docId w15:val="{40E3D204-E8D6-4469-BE30-3C5B13F1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A170EC"/>
    <w:rPr>
      <w:rFonts w:ascii="Tahoma" w:hAnsi="Tahoma" w:cs="Tahoma"/>
      <w:sz w:val="16"/>
      <w:szCs w:val="16"/>
    </w:rPr>
  </w:style>
  <w:style w:type="character" w:customStyle="1" w:styleId="BalloonTextChar">
    <w:name w:val="Balloon Text Char"/>
    <w:basedOn w:val="DefaultParagraphFont"/>
    <w:link w:val="BalloonText"/>
    <w:rsid w:val="00A17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rdiste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urdisteel.com" TargetMode="External"/><Relationship Id="rId4" Type="http://schemas.openxmlformats.org/officeDocument/2006/relationships/settings" Target="settings.xml"/><Relationship Id="rId9" Type="http://schemas.openxmlformats.org/officeDocument/2006/relationships/hyperlink" Target="mailto:bbb@aaa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1-8-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F0AA-462F-459B-88E8-024510FC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11-8-12</Template>
  <TotalTime>1</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Eagle Series 1000 Bleacher Seats</vt:lpstr>
    </vt:vector>
  </TitlesOfParts>
  <Company>Sturdisteel</Company>
  <LinksUpToDate>false</LinksUpToDate>
  <CharactersWithSpaces>5780</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Series 1000 Bleacher Seats</dc:title>
  <dc:subject>Guide Specification</dc:subject>
  <dc:creator>Gary Schuman</dc:creator>
  <cp:lastModifiedBy>Curtis Beaman</cp:lastModifiedBy>
  <cp:revision>3</cp:revision>
  <cp:lastPrinted>2017-05-11T14:17:00Z</cp:lastPrinted>
  <dcterms:created xsi:type="dcterms:W3CDTF">2017-05-11T14:16:00Z</dcterms:created>
  <dcterms:modified xsi:type="dcterms:W3CDTF">2017-05-11T14:17:00Z</dcterms:modified>
</cp:coreProperties>
</file>